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E9B" w:rsidRPr="005F2A29" w:rsidRDefault="00212E9B" w:rsidP="00212E9B">
      <w:pPr>
        <w:pStyle w:val="Heading1"/>
        <w:rPr>
          <w:caps w:val="0"/>
        </w:rPr>
      </w:pPr>
      <w:bookmarkStart w:id="0" w:name="_Toc183421262"/>
      <w:bookmarkStart w:id="1" w:name="_Toc192309648"/>
      <w:bookmarkStart w:id="2" w:name="_Toc217450919"/>
      <w:bookmarkStart w:id="3" w:name="_Toc416341972"/>
      <w:bookmarkStart w:id="4" w:name="_Toc416355329"/>
      <w:r w:rsidRPr="005F2A29">
        <w:rPr>
          <w:caps w:val="0"/>
        </w:rPr>
        <w:t>Notice of Motion to Dismiss Proceeding</w:t>
      </w:r>
    </w:p>
    <w:p w:rsidR="00212E9B" w:rsidRPr="005F2A29" w:rsidRDefault="00212E9B" w:rsidP="00212E9B">
      <w:pPr>
        <w:pStyle w:val="Heading1"/>
        <w:rPr>
          <w:caps w:val="0"/>
        </w:rPr>
      </w:pPr>
      <w:r w:rsidRPr="005F2A29">
        <w:rPr>
          <w:caps w:val="0"/>
        </w:rPr>
        <w:t xml:space="preserve"> </w:t>
      </w:r>
      <w:proofErr w:type="gramStart"/>
      <w:r w:rsidRPr="005F2A29">
        <w:rPr>
          <w:caps w:val="0"/>
        </w:rPr>
        <w:t>to</w:t>
      </w:r>
      <w:proofErr w:type="gramEnd"/>
      <w:r w:rsidRPr="005F2A29">
        <w:rPr>
          <w:caps w:val="0"/>
        </w:rPr>
        <w:t xml:space="preserve"> Deny or Revoke Discharge</w:t>
      </w:r>
    </w:p>
    <w:p w:rsidR="00212E9B" w:rsidRDefault="00212E9B" w:rsidP="00212E9B">
      <w:pPr>
        <w:pStyle w:val="Heading1"/>
      </w:pPr>
      <w:r>
        <w:t xml:space="preserve">L.B.F. </w:t>
      </w:r>
      <w:r w:rsidRPr="00003BDD">
        <w:t>7041.1</w:t>
      </w:r>
      <w:bookmarkEnd w:id="0"/>
      <w:bookmarkEnd w:id="1"/>
      <w:bookmarkEnd w:id="2"/>
      <w:bookmarkEnd w:id="3"/>
      <w:bookmarkEnd w:id="4"/>
    </w:p>
    <w:p w:rsidR="00212E9B" w:rsidRPr="0024358A" w:rsidRDefault="00212E9B" w:rsidP="00212E9B"/>
    <w:p w:rsidR="00212E9B" w:rsidRPr="00003BDD" w:rsidRDefault="00212E9B" w:rsidP="00212E9B">
      <w:pPr>
        <w:jc w:val="center"/>
      </w:pPr>
      <w:r w:rsidRPr="00003BDD">
        <w:t xml:space="preserve">[Adversary Caption as in </w:t>
      </w:r>
      <w:r>
        <w:t>Official Form 416D</w:t>
      </w:r>
      <w:r w:rsidRPr="00003BDD">
        <w:t>]</w:t>
      </w:r>
    </w:p>
    <w:p w:rsidR="00212E9B" w:rsidRPr="00003BDD" w:rsidRDefault="00212E9B" w:rsidP="00212E9B"/>
    <w:p w:rsidR="00212E9B" w:rsidRPr="00003BDD" w:rsidRDefault="00212E9B" w:rsidP="00212E9B">
      <w:pPr>
        <w:pStyle w:val="Heading3"/>
      </w:pPr>
      <w:bookmarkStart w:id="5" w:name="_Toc217450920"/>
      <w:bookmarkStart w:id="6" w:name="_Toc192309649"/>
      <w:r w:rsidRPr="00003BDD">
        <w:t>NOTICE OF MOTION TO DISMISS PROCEEDING</w:t>
      </w:r>
      <w:bookmarkEnd w:id="5"/>
      <w:r w:rsidRPr="00003BDD">
        <w:t xml:space="preserve"> </w:t>
      </w:r>
    </w:p>
    <w:p w:rsidR="00212E9B" w:rsidRPr="00003BDD" w:rsidRDefault="00212E9B" w:rsidP="00212E9B">
      <w:pPr>
        <w:pStyle w:val="Heading3"/>
      </w:pPr>
      <w:bookmarkStart w:id="7" w:name="_Toc217450921"/>
      <w:r w:rsidRPr="00003BDD">
        <w:t>TO DENY OR REVOKE DISCHARGE</w:t>
      </w:r>
      <w:bookmarkEnd w:id="6"/>
      <w:bookmarkEnd w:id="7"/>
    </w:p>
    <w:p w:rsidR="00212E9B" w:rsidRPr="00003BDD" w:rsidRDefault="00212E9B" w:rsidP="00212E9B">
      <w:pPr>
        <w:jc w:val="center"/>
        <w:rPr>
          <w:b/>
        </w:rPr>
      </w:pPr>
    </w:p>
    <w:p w:rsidR="00212E9B" w:rsidRPr="00003BDD" w:rsidRDefault="00212E9B" w:rsidP="00212E9B">
      <w:pPr>
        <w:jc w:val="center"/>
        <w:rPr>
          <w:b/>
        </w:rPr>
      </w:pPr>
      <w:r w:rsidRPr="00003BDD">
        <w:rPr>
          <w:b/>
        </w:rPr>
        <w:t xml:space="preserve">OBJECTION </w:t>
      </w:r>
      <w:r>
        <w:rPr>
          <w:b/>
        </w:rPr>
        <w:t>DEADLINE</w:t>
      </w:r>
      <w:r w:rsidRPr="00003BDD">
        <w:rPr>
          <w:b/>
        </w:rPr>
        <w:t>: ______________</w:t>
      </w:r>
    </w:p>
    <w:p w:rsidR="00212E9B" w:rsidRPr="00003BDD" w:rsidRDefault="00212E9B" w:rsidP="00212E9B">
      <w:pPr>
        <w:jc w:val="center"/>
      </w:pPr>
      <w:r w:rsidRPr="00003BDD">
        <w:rPr>
          <w:b/>
          <w:bCs/>
        </w:rPr>
        <w:t xml:space="preserve"> </w:t>
      </w:r>
    </w:p>
    <w:p w:rsidR="00212E9B" w:rsidRPr="00003BDD" w:rsidRDefault="00212E9B" w:rsidP="00212E9B">
      <w:r w:rsidRPr="00003BDD">
        <w:tab/>
        <w:t>YOU ARE HEREBY NOTIFIED that a motion to dismiss a proceeding to deny the debtor’s discharge has been filed with this court (the “Motion”).</w:t>
      </w:r>
    </w:p>
    <w:p w:rsidR="00212E9B" w:rsidRPr="00003BDD" w:rsidRDefault="00212E9B" w:rsidP="00212E9B"/>
    <w:p w:rsidR="00212E9B" w:rsidRPr="00003BDD" w:rsidRDefault="00212E9B" w:rsidP="00212E9B">
      <w:r w:rsidRPr="00003BDD">
        <w:tab/>
        <w:t>The following consideration was promised or given, directly or indirectly, to allow for dismissal:  ________________________________________________.</w:t>
      </w:r>
    </w:p>
    <w:p w:rsidR="00212E9B" w:rsidRPr="00003BDD" w:rsidRDefault="00212E9B" w:rsidP="00212E9B"/>
    <w:p w:rsidR="00212E9B" w:rsidRPr="00003BDD" w:rsidRDefault="00212E9B" w:rsidP="00212E9B">
      <w:pPr>
        <w:pStyle w:val="BodyText2"/>
        <w:spacing w:after="0" w:line="240" w:lineRule="auto"/>
        <w:rPr>
          <w:bCs/>
        </w:rPr>
      </w:pPr>
      <w:r w:rsidRPr="00003BDD">
        <w:tab/>
      </w:r>
      <w:r w:rsidRPr="00003BDD">
        <w:rPr>
          <w:bCs/>
        </w:rPr>
        <w:t xml:space="preserve">Attached as exhibits to the Motion and this Notice are statements of claims and defenses asserted in the proceeding.  Copies of the Motion with its exhibits </w:t>
      </w:r>
      <w:bookmarkStart w:id="8" w:name="_GoBack"/>
      <w:bookmarkEnd w:id="8"/>
      <w:r w:rsidRPr="00003BDD">
        <w:rPr>
          <w:bCs/>
        </w:rPr>
        <w:t xml:space="preserve">and attachments (Docket </w:t>
      </w:r>
      <w:proofErr w:type="gramStart"/>
      <w:r w:rsidRPr="00003BDD">
        <w:rPr>
          <w:bCs/>
        </w:rPr>
        <w:t>No</w:t>
      </w:r>
      <w:proofErr w:type="gramEnd"/>
      <w:r w:rsidRPr="00003BDD">
        <w:rPr>
          <w:bCs/>
        </w:rPr>
        <w:t xml:space="preserve">. ___), the complaint (Docket No. ___) and any answer and/or defenses (Docket No. ___) are served upon the United States Trustee and case trustee and are available for inspection in the U.S. Bankruptcy Court Clerk’s Office, or upon request from the undersigned attorney. </w:t>
      </w:r>
    </w:p>
    <w:p w:rsidR="00212E9B" w:rsidRPr="00003BDD" w:rsidRDefault="00212E9B" w:rsidP="00212E9B">
      <w:pPr>
        <w:pStyle w:val="BodyText2"/>
        <w:spacing w:after="0" w:line="240" w:lineRule="auto"/>
        <w:rPr>
          <w:b/>
          <w:bCs/>
        </w:rPr>
      </w:pPr>
    </w:p>
    <w:p w:rsidR="00212E9B" w:rsidRPr="00003BDD" w:rsidRDefault="00212E9B" w:rsidP="00212E9B">
      <w:pPr>
        <w:pStyle w:val="BodyText2"/>
        <w:spacing w:after="0" w:line="240" w:lineRule="auto"/>
        <w:rPr>
          <w:bCs/>
        </w:rPr>
      </w:pPr>
      <w:r w:rsidRPr="00003BDD">
        <w:rPr>
          <w:bCs/>
        </w:rPr>
        <w:tab/>
        <w:t>If you desire to oppose this action you must file a written objection and request for a hearing with the court on or before</w:t>
      </w:r>
      <w:r w:rsidRPr="00003BDD">
        <w:rPr>
          <w:b/>
          <w:bCs/>
        </w:rPr>
        <w:t xml:space="preserve"> </w:t>
      </w:r>
      <w:r>
        <w:rPr>
          <w:bCs/>
        </w:rPr>
        <w:t>the objection deadline stated above</w:t>
      </w:r>
      <w:r w:rsidRPr="009D7815">
        <w:rPr>
          <w:bCs/>
        </w:rPr>
        <w:t>,</w:t>
      </w:r>
      <w:r w:rsidRPr="00003BDD">
        <w:rPr>
          <w:b/>
          <w:bCs/>
        </w:rPr>
        <w:t xml:space="preserve"> </w:t>
      </w:r>
      <w:r w:rsidRPr="00003BDD">
        <w:rPr>
          <w:bCs/>
        </w:rPr>
        <w:t>and serve a copy thereof on the undersigned attorney.  Objections and requests for hearing must clearly specify the grounds upon which they are based, including the citation of supporting legal authority, if any.  General objections will not be considered by the court.</w:t>
      </w:r>
    </w:p>
    <w:p w:rsidR="00212E9B" w:rsidRPr="00003BDD" w:rsidRDefault="00212E9B" w:rsidP="00212E9B">
      <w:pPr>
        <w:pStyle w:val="BodyText2"/>
        <w:spacing w:after="0" w:line="240" w:lineRule="auto"/>
        <w:rPr>
          <w:b/>
          <w:bCs/>
        </w:rPr>
      </w:pPr>
    </w:p>
    <w:p w:rsidR="00212E9B" w:rsidRPr="00003BDD" w:rsidRDefault="00212E9B" w:rsidP="00212E9B">
      <w:pPr>
        <w:pStyle w:val="BodyText2"/>
        <w:spacing w:after="0" w:line="240" w:lineRule="auto"/>
        <w:rPr>
          <w:bCs/>
        </w:rPr>
      </w:pPr>
      <w:r w:rsidRPr="00003BDD">
        <w:rPr>
          <w:bCs/>
        </w:rPr>
        <w:tab/>
        <w:t>In the absence of a timely and substantiated objection and request for hearing by an interested party, the court may approve or grant the aforementioned application without any further notice to creditors or other interested parties.</w:t>
      </w:r>
    </w:p>
    <w:p w:rsidR="00212E9B" w:rsidRPr="00003BDD" w:rsidRDefault="00212E9B" w:rsidP="00212E9B">
      <w:pPr>
        <w:rPr>
          <w:lang w:val="en-CA"/>
        </w:rPr>
      </w:pPr>
    </w:p>
    <w:tbl>
      <w:tblPr>
        <w:tblW w:w="9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88"/>
        <w:gridCol w:w="4860"/>
      </w:tblGrid>
      <w:tr w:rsidR="00212E9B" w:rsidRPr="00003BDD" w:rsidTr="0047077F">
        <w:tc>
          <w:tcPr>
            <w:tcW w:w="4788" w:type="dxa"/>
          </w:tcPr>
          <w:p w:rsidR="00212E9B" w:rsidRPr="00003BDD" w:rsidRDefault="00212E9B" w:rsidP="0047077F">
            <w:r w:rsidRPr="00003BDD">
              <w:t>Dated: _____________________</w:t>
            </w:r>
          </w:p>
        </w:tc>
        <w:tc>
          <w:tcPr>
            <w:tcW w:w="4860" w:type="dxa"/>
          </w:tcPr>
          <w:p w:rsidR="00212E9B" w:rsidRPr="00003BDD" w:rsidRDefault="00212E9B" w:rsidP="0047077F">
            <w:r w:rsidRPr="00003BDD">
              <w:t>By: _________________________________</w:t>
            </w:r>
          </w:p>
        </w:tc>
      </w:tr>
      <w:tr w:rsidR="00212E9B" w:rsidRPr="00D92416" w:rsidTr="0047077F">
        <w:tc>
          <w:tcPr>
            <w:tcW w:w="4788" w:type="dxa"/>
          </w:tcPr>
          <w:p w:rsidR="00212E9B" w:rsidRPr="00D92416" w:rsidRDefault="00212E9B" w:rsidP="0047077F">
            <w:pPr>
              <w:rPr>
                <w:sz w:val="22"/>
                <w:szCs w:val="22"/>
              </w:rPr>
            </w:pPr>
          </w:p>
        </w:tc>
        <w:tc>
          <w:tcPr>
            <w:tcW w:w="4860" w:type="dxa"/>
          </w:tcPr>
          <w:p w:rsidR="00212E9B" w:rsidRPr="00D872E9" w:rsidRDefault="00212E9B" w:rsidP="0047077F">
            <w:pPr>
              <w:rPr>
                <w:iCs/>
              </w:rPr>
            </w:pPr>
            <w:r w:rsidRPr="00D872E9">
              <w:rPr>
                <w:i/>
                <w:iCs/>
              </w:rPr>
              <w:t>Counsel to ___________________________</w:t>
            </w:r>
          </w:p>
          <w:p w:rsidR="00212E9B" w:rsidRPr="00D872E9" w:rsidRDefault="00212E9B" w:rsidP="0047077F">
            <w:pPr>
              <w:rPr>
                <w:iCs/>
              </w:rPr>
            </w:pPr>
            <w:r w:rsidRPr="00D872E9">
              <w:t>Attorney registration number (if applicable)</w:t>
            </w:r>
          </w:p>
          <w:p w:rsidR="00212E9B" w:rsidRPr="00D872E9" w:rsidRDefault="00212E9B" w:rsidP="0047077F">
            <w:pPr>
              <w:rPr>
                <w:iCs/>
              </w:rPr>
            </w:pPr>
            <w:r w:rsidRPr="00D872E9">
              <w:rPr>
                <w:iCs/>
              </w:rPr>
              <w:t xml:space="preserve">Business address (or home address for </w:t>
            </w:r>
            <w:r w:rsidRPr="00D872E9">
              <w:rPr>
                <w:i/>
                <w:iCs/>
              </w:rPr>
              <w:t>pro se</w:t>
            </w:r>
            <w:r w:rsidRPr="00D872E9">
              <w:rPr>
                <w:iCs/>
              </w:rPr>
              <w:t>)</w:t>
            </w:r>
          </w:p>
          <w:p w:rsidR="00212E9B" w:rsidRPr="00D872E9" w:rsidRDefault="00212E9B" w:rsidP="0047077F">
            <w:pPr>
              <w:rPr>
                <w:iCs/>
              </w:rPr>
            </w:pPr>
            <w:r w:rsidRPr="00D872E9">
              <w:rPr>
                <w:iCs/>
              </w:rPr>
              <w:t>Telephone number</w:t>
            </w:r>
          </w:p>
          <w:p w:rsidR="00212E9B" w:rsidRPr="00D872E9" w:rsidRDefault="00212E9B" w:rsidP="0047077F">
            <w:pPr>
              <w:rPr>
                <w:iCs/>
              </w:rPr>
            </w:pPr>
            <w:r w:rsidRPr="00D872E9">
              <w:rPr>
                <w:iCs/>
              </w:rPr>
              <w:t>Facsimile number</w:t>
            </w:r>
          </w:p>
          <w:p w:rsidR="00212E9B" w:rsidRPr="00D872E9" w:rsidRDefault="00212E9B" w:rsidP="0047077F">
            <w:pPr>
              <w:rPr>
                <w:iCs/>
              </w:rPr>
            </w:pPr>
            <w:r w:rsidRPr="00D872E9">
              <w:rPr>
                <w:iCs/>
              </w:rPr>
              <w:t>E-mail address</w:t>
            </w:r>
          </w:p>
        </w:tc>
      </w:tr>
    </w:tbl>
    <w:p w:rsidR="00212E9B" w:rsidRPr="00D92416" w:rsidRDefault="00212E9B" w:rsidP="00212E9B">
      <w:pPr>
        <w:rPr>
          <w:sz w:val="22"/>
          <w:szCs w:val="22"/>
        </w:rPr>
      </w:pPr>
      <w:r w:rsidRPr="00D92416">
        <w:rPr>
          <w:sz w:val="22"/>
          <w:szCs w:val="22"/>
        </w:rPr>
        <w:t xml:space="preserve"> </w:t>
      </w:r>
    </w:p>
    <w:p w:rsidR="00212E9B" w:rsidRPr="00003BDD" w:rsidRDefault="00212E9B" w:rsidP="00212E9B">
      <w:pPr>
        <w:jc w:val="center"/>
        <w:rPr>
          <w:b/>
        </w:rPr>
      </w:pPr>
      <w:r w:rsidRPr="00003BDD">
        <w:rPr>
          <w:b/>
        </w:rPr>
        <w:t>Commentary</w:t>
      </w:r>
    </w:p>
    <w:p w:rsidR="00212E9B" w:rsidRDefault="00212E9B" w:rsidP="00212E9B">
      <w:pPr>
        <w:pStyle w:val="Heading1"/>
      </w:pPr>
    </w:p>
    <w:p w:rsidR="00212E9B" w:rsidRPr="00003BDD" w:rsidRDefault="00212E9B" w:rsidP="00212E9B">
      <w:pPr>
        <w:jc w:val="both"/>
        <w:rPr>
          <w:b/>
        </w:rPr>
      </w:pPr>
      <w:r>
        <w:t>All dates or deadlines should be printed in bold type face.</w:t>
      </w:r>
    </w:p>
    <w:p w:rsidR="00212E9B" w:rsidRPr="00003BDD" w:rsidRDefault="00212E9B" w:rsidP="00212E9B">
      <w:pPr>
        <w:rPr>
          <w:bCs/>
        </w:rPr>
      </w:pPr>
      <w:r w:rsidRPr="00003BDD">
        <w:rPr>
          <w:bCs/>
        </w:rPr>
        <w:t xml:space="preserve">Do not delete any provision of this form.  Mark provisions that do not apply as N/A. </w:t>
      </w:r>
    </w:p>
    <w:p w:rsidR="004805F7" w:rsidRDefault="00212E9B">
      <w:r w:rsidRPr="00003BDD">
        <w:rPr>
          <w:bCs/>
        </w:rPr>
        <w:t>Any additional provisions must be printed in bold type</w:t>
      </w:r>
      <w:r>
        <w:t xml:space="preserve"> face.</w:t>
      </w:r>
    </w:p>
    <w:sectPr w:rsidR="00480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9B"/>
    <w:rsid w:val="00212E9B"/>
    <w:rsid w:val="004805F7"/>
    <w:rsid w:val="005F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0DDC9-CE18-4378-8E47-5366DC4E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E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2E9B"/>
    <w:pPr>
      <w:jc w:val="center"/>
      <w:outlineLvl w:val="0"/>
    </w:pPr>
    <w:rPr>
      <w:b/>
      <w:bCs/>
      <w:caps/>
      <w:szCs w:val="32"/>
    </w:rPr>
  </w:style>
  <w:style w:type="paragraph" w:styleId="Heading3">
    <w:name w:val="heading 3"/>
    <w:basedOn w:val="Normal"/>
    <w:next w:val="Normal"/>
    <w:link w:val="Heading3Char"/>
    <w:qFormat/>
    <w:rsid w:val="00212E9B"/>
    <w:pPr>
      <w:keepNext/>
      <w:jc w:val="center"/>
      <w:outlineLvl w:val="2"/>
    </w:pPr>
    <w:rPr>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E9B"/>
    <w:rPr>
      <w:rFonts w:ascii="Times New Roman" w:eastAsia="Times New Roman" w:hAnsi="Times New Roman" w:cs="Times New Roman"/>
      <w:b/>
      <w:bCs/>
      <w:caps/>
      <w:sz w:val="24"/>
      <w:szCs w:val="32"/>
    </w:rPr>
  </w:style>
  <w:style w:type="character" w:customStyle="1" w:styleId="Heading3Char">
    <w:name w:val="Heading 3 Char"/>
    <w:basedOn w:val="DefaultParagraphFont"/>
    <w:link w:val="Heading3"/>
    <w:rsid w:val="00212E9B"/>
    <w:rPr>
      <w:rFonts w:ascii="Times New Roman" w:eastAsia="Times New Roman" w:hAnsi="Times New Roman" w:cs="Times New Roman"/>
      <w:b/>
      <w:bCs/>
      <w:sz w:val="24"/>
      <w:szCs w:val="26"/>
      <w:lang w:val="x-none" w:eastAsia="x-none"/>
    </w:rPr>
  </w:style>
  <w:style w:type="paragraph" w:styleId="BodyText2">
    <w:name w:val="Body Text 2"/>
    <w:basedOn w:val="Normal"/>
    <w:link w:val="BodyText2Char"/>
    <w:rsid w:val="00212E9B"/>
    <w:pPr>
      <w:spacing w:after="120" w:line="480" w:lineRule="auto"/>
    </w:pPr>
  </w:style>
  <w:style w:type="character" w:customStyle="1" w:styleId="BodyText2Char">
    <w:name w:val="Body Text 2 Char"/>
    <w:basedOn w:val="DefaultParagraphFont"/>
    <w:link w:val="BodyText2"/>
    <w:rsid w:val="00212E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Guice</dc:creator>
  <cp:keywords/>
  <dc:description/>
  <cp:lastModifiedBy>Laura Guice</cp:lastModifiedBy>
  <cp:revision>2</cp:revision>
  <dcterms:created xsi:type="dcterms:W3CDTF">2015-11-19T05:13:00Z</dcterms:created>
  <dcterms:modified xsi:type="dcterms:W3CDTF">2015-11-19T05:18:00Z</dcterms:modified>
</cp:coreProperties>
</file>